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8FC1" w14:textId="306CB1B3" w:rsidR="5905DC14" w:rsidRDefault="5905DC14" w:rsidP="7956C465">
      <w:pPr>
        <w:rPr>
          <w:b/>
          <w:bCs/>
          <w:sz w:val="28"/>
          <w:szCs w:val="28"/>
        </w:rPr>
      </w:pPr>
      <w:r w:rsidRPr="7956C465">
        <w:rPr>
          <w:b/>
          <w:bCs/>
          <w:sz w:val="28"/>
          <w:szCs w:val="28"/>
        </w:rPr>
        <w:t xml:space="preserve">Organisation de la </w:t>
      </w:r>
      <w:r w:rsidR="27E0E89A" w:rsidRPr="7956C465">
        <w:rPr>
          <w:b/>
          <w:bCs/>
          <w:sz w:val="28"/>
          <w:szCs w:val="28"/>
        </w:rPr>
        <w:t xml:space="preserve">Formation </w:t>
      </w:r>
      <w:r w:rsidR="225FDF3A" w:rsidRPr="7956C465">
        <w:rPr>
          <w:b/>
          <w:bCs/>
          <w:sz w:val="28"/>
          <w:szCs w:val="28"/>
        </w:rPr>
        <w:t xml:space="preserve">initiale </w:t>
      </w:r>
      <w:r w:rsidR="27E0E89A" w:rsidRPr="7956C465">
        <w:rPr>
          <w:b/>
          <w:bCs/>
          <w:sz w:val="28"/>
          <w:szCs w:val="28"/>
        </w:rPr>
        <w:t>: l’ENFIP suspendue aux décisions gouvernementales</w:t>
      </w:r>
    </w:p>
    <w:p w14:paraId="297DAA00" w14:textId="4418805D" w:rsidR="7956C465" w:rsidRDefault="7956C465" w:rsidP="7956C465"/>
    <w:p w14:paraId="53250083" w14:textId="0404831A" w:rsidR="72B1A74D" w:rsidRDefault="72B1A74D">
      <w:r>
        <w:t xml:space="preserve">La CAPN de titularisation d’une inspectrice stagiaire a été l’occasion de poser de nombreuses questions à l’ENFIP et au bureau RH2C </w:t>
      </w:r>
      <w:r w:rsidR="4CA031AA">
        <w:t xml:space="preserve">(lire la déclaration liminaire) </w:t>
      </w:r>
      <w:r>
        <w:t xml:space="preserve">en charge de la formation. </w:t>
      </w:r>
      <w:r w:rsidR="4A4A741D">
        <w:t>En l’absence de communication envers les lauréats de concours, cette CAPN s’est vite transformée en CAPN/GT formation !</w:t>
      </w:r>
    </w:p>
    <w:p w14:paraId="3BB0F185" w14:textId="4EFFBC2A" w:rsidR="71CCCBE4" w:rsidRDefault="71CCCBE4" w:rsidP="7956C465">
      <w:r>
        <w:t>Mais toutes les questions posées n’ont pas trouvé de réponse</w:t>
      </w:r>
      <w:r w:rsidR="5CEB375F">
        <w:t xml:space="preserve">, l’administration se retranchant derrière les incertitudes liées au contexte et décisions gouvernementales. </w:t>
      </w:r>
    </w:p>
    <w:p w14:paraId="0765E58E" w14:textId="1491D808" w:rsidR="207315B0" w:rsidRDefault="207315B0" w:rsidP="7956C465">
      <w:pPr>
        <w:rPr>
          <w:b/>
          <w:bCs/>
          <w:i/>
          <w:iCs/>
        </w:rPr>
      </w:pPr>
      <w:r w:rsidRPr="7956C465">
        <w:rPr>
          <w:b/>
          <w:bCs/>
          <w:i/>
          <w:iCs/>
        </w:rPr>
        <w:t>Pas de titularisation globale des stagiaires</w:t>
      </w:r>
    </w:p>
    <w:p w14:paraId="6C023BC0" w14:textId="5EB26227" w:rsidR="771A84C3" w:rsidRDefault="771A84C3" w:rsidP="7956C465">
      <w:r>
        <w:t xml:space="preserve">A situation exceptionnelle, les élus </w:t>
      </w:r>
      <w:r w:rsidR="5638931B" w:rsidRPr="7956C465">
        <w:rPr>
          <w:rFonts w:ascii="Calibri" w:eastAsia="Calibri" w:hAnsi="Calibri" w:cs="Calibri"/>
          <w:b/>
          <w:bCs/>
          <w:color w:val="E7591C"/>
        </w:rPr>
        <w:t>CFDT</w:t>
      </w:r>
      <w:r w:rsidR="5638931B" w:rsidRPr="7956C465">
        <w:rPr>
          <w:rFonts w:ascii="Calibri" w:eastAsia="Calibri" w:hAnsi="Calibri" w:cs="Calibri"/>
          <w:b/>
          <w:bCs/>
          <w:color w:val="051440"/>
          <w:sz w:val="20"/>
          <w:szCs w:val="20"/>
        </w:rPr>
        <w:t>-</w:t>
      </w:r>
      <w:r w:rsidR="5638931B" w:rsidRPr="7956C465">
        <w:rPr>
          <w:rFonts w:ascii="Calibri" w:eastAsia="Calibri" w:hAnsi="Calibri" w:cs="Calibri"/>
          <w:b/>
          <w:bCs/>
          <w:color w:val="1D71B8"/>
        </w:rPr>
        <w:t>CFTC</w:t>
      </w:r>
      <w:r w:rsidR="5638931B">
        <w:t xml:space="preserve"> </w:t>
      </w:r>
      <w:r>
        <w:t>Finances publiques ont demandé que tous les stagiaires de la promotion 2020/2021 soient titularisés</w:t>
      </w:r>
    </w:p>
    <w:p w14:paraId="50E4246A" w14:textId="03303934" w:rsidR="71CCCBE4" w:rsidRDefault="71CCCBE4" w:rsidP="7956C465">
      <w:r>
        <w:t>La DGFIP reste intransigeante sur le caractère probatoire du stage pratique et sur ce point n’envisage pas la titularisation de l’ensemble des stagiaires et ce, malgré l</w:t>
      </w:r>
      <w:r w:rsidR="030C605F">
        <w:t xml:space="preserve">es conditions dégradées de la formation théorique. </w:t>
      </w:r>
    </w:p>
    <w:p w14:paraId="4DB3D977" w14:textId="4DFC0EA4" w:rsidR="030C605F" w:rsidRDefault="030C605F" w:rsidP="7956C465">
      <w:r>
        <w:t>Pour approfondir certaines notions, l’ENFIP envisage de dispenser aux inspecteurs stagiaires une formation complémentaire d’une semaine en juin</w:t>
      </w:r>
      <w:r w:rsidR="7388FDF9">
        <w:t xml:space="preserve">. Ces formations seraient scindées par blocs fonctionnels sans plus de précision : présentiel ou distanciel ? </w:t>
      </w:r>
      <w:r w:rsidR="1A0B214B">
        <w:t>Le sujet est resté assez flou quant à sa mise en œuvre.</w:t>
      </w:r>
    </w:p>
    <w:p w14:paraId="63A47A16" w14:textId="5149F9B7" w:rsidR="714359C9" w:rsidRDefault="714359C9" w:rsidP="7956C465">
      <w:pPr>
        <w:rPr>
          <w:b/>
          <w:bCs/>
          <w:i/>
          <w:iCs/>
        </w:rPr>
      </w:pPr>
      <w:r w:rsidRPr="7956C465">
        <w:rPr>
          <w:b/>
          <w:bCs/>
          <w:i/>
          <w:iCs/>
        </w:rPr>
        <w:t>EPLA : un peu de lumière sur leur formation</w:t>
      </w:r>
    </w:p>
    <w:p w14:paraId="582281C6" w14:textId="41731671" w:rsidR="714359C9" w:rsidRDefault="714359C9" w:rsidP="7956C465">
      <w:r>
        <w:t xml:space="preserve">Les dates de la formation socle ont enfin été annoncées : elle se déroulera du 14 juin au 23 </w:t>
      </w:r>
      <w:r w:rsidR="175649AF">
        <w:t>juillet 2021. Si la situation sanitaire exige encore de limiter le nombre de</w:t>
      </w:r>
      <w:r w:rsidR="7FB74F2E">
        <w:t xml:space="preserve"> personnes</w:t>
      </w:r>
      <w:r w:rsidR="175649AF">
        <w:t xml:space="preserve"> par salle à </w:t>
      </w:r>
      <w:r w:rsidR="1ADCA271">
        <w:t>6 (stagiaires et enseignants compris), la formation sera dispensée en distanciel. L’ENFIP ne pourra envisager de dispenser cette formation en présentiel que si la jauge passait à 12.</w:t>
      </w:r>
    </w:p>
    <w:p w14:paraId="2F68F3D5" w14:textId="1DDE1AED" w:rsidR="1ADCA271" w:rsidRDefault="1ADCA271" w:rsidP="7956C465">
      <w:r>
        <w:t>Même si toutes les modalités de leur formation ne sont pas arrêtées, l</w:t>
      </w:r>
      <w:r w:rsidR="175649AF">
        <w:t>es lauréats de l’examen professionnel et les promus par liste d’aptitude vont enfin pouvoir s’organiser !</w:t>
      </w:r>
    </w:p>
    <w:p w14:paraId="53FCCF7F" w14:textId="65F46BA1" w:rsidR="7956C465" w:rsidRDefault="7956C465" w:rsidP="7956C465"/>
    <w:p w14:paraId="7DB70C28" w14:textId="0D4D3FDD" w:rsidR="74614F54" w:rsidRDefault="74614F54" w:rsidP="7956C465">
      <w:pPr>
        <w:rPr>
          <w:b/>
          <w:bCs/>
          <w:i/>
          <w:iCs/>
        </w:rPr>
      </w:pPr>
      <w:r w:rsidRPr="7956C465">
        <w:rPr>
          <w:b/>
          <w:bCs/>
          <w:i/>
          <w:iCs/>
        </w:rPr>
        <w:t>La grande transhumance des agents C</w:t>
      </w:r>
    </w:p>
    <w:p w14:paraId="16BD5628" w14:textId="676E6331" w:rsidR="5E0B8DB3" w:rsidRDefault="5E0B8DB3" w:rsidP="7956C465">
      <w:r>
        <w:t xml:space="preserve">Les élus </w:t>
      </w:r>
      <w:r w:rsidRPr="7956C465">
        <w:rPr>
          <w:rFonts w:ascii="Calibri" w:eastAsia="Calibri" w:hAnsi="Calibri" w:cs="Calibri"/>
          <w:b/>
          <w:bCs/>
          <w:color w:val="E7591C"/>
        </w:rPr>
        <w:t>CFDT</w:t>
      </w:r>
      <w:r w:rsidRPr="7956C465">
        <w:rPr>
          <w:rFonts w:ascii="Calibri" w:eastAsia="Calibri" w:hAnsi="Calibri" w:cs="Calibri"/>
          <w:b/>
          <w:bCs/>
          <w:color w:val="051440"/>
          <w:sz w:val="20"/>
          <w:szCs w:val="20"/>
        </w:rPr>
        <w:t>-</w:t>
      </w:r>
      <w:r w:rsidRPr="7956C465">
        <w:rPr>
          <w:rFonts w:ascii="Calibri" w:eastAsia="Calibri" w:hAnsi="Calibri" w:cs="Calibri"/>
          <w:b/>
          <w:bCs/>
          <w:color w:val="1D71B8"/>
        </w:rPr>
        <w:t>CFTC</w:t>
      </w:r>
      <w:r>
        <w:t xml:space="preserve"> Finances publiques ont interpellé l’ENFIP sur l’organisation de la remise des ordinateurs portables aux futurs agents C stagiaires qui débuteront leur formation le 17 mai prochain.</w:t>
      </w:r>
    </w:p>
    <w:p w14:paraId="4D09A1B0" w14:textId="77A7DEF1" w:rsidR="74614F54" w:rsidRDefault="74614F54" w:rsidP="7956C465">
      <w:r>
        <w:t xml:space="preserve">Les agents C stagiaires vont devoir se </w:t>
      </w:r>
      <w:r w:rsidR="4E558FCD">
        <w:t>déplacer</w:t>
      </w:r>
      <w:r>
        <w:t xml:space="preserve"> dans les établissements de l’ENFIP pour récupérer un ordinateur</w:t>
      </w:r>
      <w:r w:rsidR="03D678A0">
        <w:t xml:space="preserve"> </w:t>
      </w:r>
      <w:r>
        <w:t xml:space="preserve">portable. </w:t>
      </w:r>
    </w:p>
    <w:p w14:paraId="1C8E1FF3" w14:textId="2E728E85" w:rsidR="74614F54" w:rsidRDefault="74614F54" w:rsidP="7956C465">
      <w:r>
        <w:t xml:space="preserve">Les élus </w:t>
      </w:r>
      <w:r w:rsidR="084BE024" w:rsidRPr="7956C465">
        <w:rPr>
          <w:rFonts w:ascii="Calibri" w:eastAsia="Calibri" w:hAnsi="Calibri" w:cs="Calibri"/>
          <w:b/>
          <w:bCs/>
          <w:color w:val="E7591C"/>
        </w:rPr>
        <w:t>CFDT</w:t>
      </w:r>
      <w:r w:rsidR="084BE024" w:rsidRPr="7956C465">
        <w:rPr>
          <w:rFonts w:ascii="Calibri" w:eastAsia="Calibri" w:hAnsi="Calibri" w:cs="Calibri"/>
          <w:b/>
          <w:bCs/>
          <w:color w:val="051440"/>
          <w:sz w:val="20"/>
          <w:szCs w:val="20"/>
        </w:rPr>
        <w:t>-</w:t>
      </w:r>
      <w:r w:rsidR="084BE024" w:rsidRPr="7956C465">
        <w:rPr>
          <w:rFonts w:ascii="Calibri" w:eastAsia="Calibri" w:hAnsi="Calibri" w:cs="Calibri"/>
          <w:b/>
          <w:bCs/>
          <w:color w:val="1D71B8"/>
        </w:rPr>
        <w:t>CFTC</w:t>
      </w:r>
      <w:r>
        <w:t xml:space="preserve"> se sont </w:t>
      </w:r>
      <w:r w:rsidR="72AC4D9D">
        <w:t xml:space="preserve">étonnés de cette décision </w:t>
      </w:r>
      <w:r w:rsidR="6003ECF1">
        <w:t xml:space="preserve">et </w:t>
      </w:r>
      <w:r w:rsidR="72AC4D9D">
        <w:t xml:space="preserve">ont formulé d’autres propositions. </w:t>
      </w:r>
    </w:p>
    <w:p w14:paraId="1B09ECB5" w14:textId="064B750D" w:rsidR="72AC4D9D" w:rsidRDefault="72AC4D9D" w:rsidP="7956C465">
      <w:r>
        <w:t xml:space="preserve">Mais l’ENFIP a justifié sa décision en expliquant que cette remise s’accompagnera aussi d’une petite formation rapide aux outils </w:t>
      </w:r>
      <w:r w:rsidR="1C6EEAC1">
        <w:t xml:space="preserve">de formation. </w:t>
      </w:r>
      <w:r w:rsidR="75D87C42">
        <w:t xml:space="preserve"> L’argument ne nous a pas convaincus. Nous restons persuadés qu’en cette période de crise sanitaire, limiter les déplacements est un geste barrière. </w:t>
      </w:r>
    </w:p>
    <w:sectPr w:rsidR="72AC4D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652"/>
    <w:multiLevelType w:val="hybridMultilevel"/>
    <w:tmpl w:val="B15C9C60"/>
    <w:lvl w:ilvl="0" w:tplc="8BCA3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C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065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82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C9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4A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A6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29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69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3824FA"/>
    <w:rsid w:val="000D7E6C"/>
    <w:rsid w:val="01314CF4"/>
    <w:rsid w:val="030B9317"/>
    <w:rsid w:val="030C605F"/>
    <w:rsid w:val="03D678A0"/>
    <w:rsid w:val="061D80D2"/>
    <w:rsid w:val="07A2EF2F"/>
    <w:rsid w:val="082F7389"/>
    <w:rsid w:val="084BE024"/>
    <w:rsid w:val="08733B88"/>
    <w:rsid w:val="0961AC3E"/>
    <w:rsid w:val="0ACF1DD4"/>
    <w:rsid w:val="0CB761F8"/>
    <w:rsid w:val="10294A97"/>
    <w:rsid w:val="1515E417"/>
    <w:rsid w:val="175649AF"/>
    <w:rsid w:val="18914CD8"/>
    <w:rsid w:val="1A0B214B"/>
    <w:rsid w:val="1ADCA271"/>
    <w:rsid w:val="1C6EEAC1"/>
    <w:rsid w:val="1D7D80B6"/>
    <w:rsid w:val="1EA8D223"/>
    <w:rsid w:val="207315B0"/>
    <w:rsid w:val="225FDF3A"/>
    <w:rsid w:val="2606A277"/>
    <w:rsid w:val="26451839"/>
    <w:rsid w:val="27E0E89A"/>
    <w:rsid w:val="293E4339"/>
    <w:rsid w:val="2E658842"/>
    <w:rsid w:val="33984356"/>
    <w:rsid w:val="37B896A2"/>
    <w:rsid w:val="38C51C50"/>
    <w:rsid w:val="3AF03764"/>
    <w:rsid w:val="40077086"/>
    <w:rsid w:val="414E3E11"/>
    <w:rsid w:val="41A5DC30"/>
    <w:rsid w:val="42EA0E72"/>
    <w:rsid w:val="45C293C9"/>
    <w:rsid w:val="49CF030D"/>
    <w:rsid w:val="4A4A741D"/>
    <w:rsid w:val="4B51AB11"/>
    <w:rsid w:val="4BE0F5C4"/>
    <w:rsid w:val="4CA031AA"/>
    <w:rsid w:val="4E558FCD"/>
    <w:rsid w:val="4F048C9B"/>
    <w:rsid w:val="51054670"/>
    <w:rsid w:val="525824CE"/>
    <w:rsid w:val="542FCFA8"/>
    <w:rsid w:val="54FCFACC"/>
    <w:rsid w:val="553824FA"/>
    <w:rsid w:val="558FC590"/>
    <w:rsid w:val="5638931B"/>
    <w:rsid w:val="574458AC"/>
    <w:rsid w:val="5905DC14"/>
    <w:rsid w:val="5A704E3D"/>
    <w:rsid w:val="5C245479"/>
    <w:rsid w:val="5CEB375F"/>
    <w:rsid w:val="5E0B8DB3"/>
    <w:rsid w:val="6003ECF1"/>
    <w:rsid w:val="61B23CD1"/>
    <w:rsid w:val="65E9B159"/>
    <w:rsid w:val="684E3F69"/>
    <w:rsid w:val="6AB111A9"/>
    <w:rsid w:val="6DE8B26B"/>
    <w:rsid w:val="6EA45890"/>
    <w:rsid w:val="714359C9"/>
    <w:rsid w:val="71AA0E3A"/>
    <w:rsid w:val="71CCCBE4"/>
    <w:rsid w:val="72AC4D9D"/>
    <w:rsid w:val="72B1A74D"/>
    <w:rsid w:val="7388FDF9"/>
    <w:rsid w:val="74614F54"/>
    <w:rsid w:val="75D87C42"/>
    <w:rsid w:val="76D51D7C"/>
    <w:rsid w:val="771A84C3"/>
    <w:rsid w:val="7956C465"/>
    <w:rsid w:val="7B5E080A"/>
    <w:rsid w:val="7C6AF35A"/>
    <w:rsid w:val="7FB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7B3"/>
  <w15:chartTrackingRefBased/>
  <w15:docId w15:val="{32132874-4275-449A-B70E-C04ACC94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ROUSSEAU Karine</dc:creator>
  <cp:keywords/>
  <dc:description/>
  <cp:lastModifiedBy>ROUSSEAU Karine</cp:lastModifiedBy>
  <cp:revision>2</cp:revision>
  <dcterms:created xsi:type="dcterms:W3CDTF">2021-04-29T12:20:00Z</dcterms:created>
  <dcterms:modified xsi:type="dcterms:W3CDTF">2021-04-29T12:20:00Z</dcterms:modified>
</cp:coreProperties>
</file>